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7C6AC">
      <w:pPr>
        <w:jc w:val="center"/>
      </w:pPr>
      <w:r>
        <w:rPr>
          <w:rFonts w:hint="eastAsia"/>
          <w:b/>
          <w:bCs/>
          <w:sz w:val="28"/>
          <w:szCs w:val="28"/>
        </w:rPr>
        <w:t>播音与主持艺术（本科）转专业考核接收方案</w:t>
      </w:r>
    </w:p>
    <w:p w14:paraId="0C009AF7">
      <w:pPr>
        <w:rPr>
          <w:b/>
          <w:bCs/>
        </w:rPr>
      </w:pPr>
      <w:r>
        <w:rPr>
          <w:rFonts w:hint="eastAsia"/>
          <w:b/>
          <w:bCs/>
        </w:rPr>
        <w:t>一、考核目标</w:t>
      </w:r>
    </w:p>
    <w:p w14:paraId="3134FCCD">
      <w:pPr>
        <w:ind w:firstLine="420" w:firstLineChars="200"/>
      </w:pPr>
      <w:r>
        <w:rPr>
          <w:rFonts w:hint="eastAsia"/>
        </w:rPr>
        <w:t>本次考核旨在本着对学生负责的态度，科学分析评估申请转专业学生在播音与主持艺术专业完成人才培养的可能性，同时确保自身人才培养质量不受影响。通过对学生的知识基础、实践能力、创新思维等方面进行综合考量，选拔出能够适应并顺利完成本专业学习任务的学生，为专业发展注入新的活力。</w:t>
      </w:r>
    </w:p>
    <w:p w14:paraId="7381AE3C">
      <w:pPr>
        <w:rPr>
          <w:b/>
          <w:bCs/>
        </w:rPr>
      </w:pPr>
      <w:r>
        <w:rPr>
          <w:rFonts w:hint="eastAsia"/>
          <w:b/>
          <w:bCs/>
        </w:rPr>
        <w:t>二、转入条件</w:t>
      </w:r>
    </w:p>
    <w:p w14:paraId="29ED588B">
      <w:pPr>
        <w:ind w:firstLine="420" w:firstLineChars="200"/>
        <w:rPr>
          <w:rFonts w:hint="eastAsia"/>
          <w:lang w:eastAsia="zh-CN"/>
        </w:rPr>
      </w:pPr>
      <w:r>
        <w:rPr>
          <w:rFonts w:hint="eastAsia"/>
          <w:lang w:eastAsia="zh-CN"/>
        </w:rPr>
        <w:t>（</w:t>
      </w:r>
      <w:r>
        <w:rPr>
          <w:rFonts w:hint="eastAsia"/>
          <w:lang w:val="en-US" w:eastAsia="zh-CN"/>
        </w:rPr>
        <w:t>一）</w:t>
      </w:r>
      <w:r>
        <w:rPr>
          <w:rFonts w:hint="eastAsia"/>
        </w:rPr>
        <w:t>播音与主持艺术专业面向在校一年级本科生开放转专业申请，</w:t>
      </w:r>
      <w:r>
        <w:rPr>
          <w:rFonts w:hint="eastAsia"/>
          <w:lang w:val="en-US" w:eastAsia="zh-CN"/>
        </w:rPr>
        <w:t>若</w:t>
      </w:r>
      <w:r>
        <w:rPr>
          <w:rFonts w:hint="eastAsia"/>
        </w:rPr>
        <w:t>本学期期末成绩有挂科</w:t>
      </w:r>
      <w:r>
        <w:rPr>
          <w:rFonts w:hint="eastAsia"/>
          <w:lang w:val="en-US" w:eastAsia="zh-CN"/>
        </w:rPr>
        <w:t>且</w:t>
      </w:r>
      <w:r>
        <w:rPr>
          <w:rFonts w:hint="eastAsia"/>
        </w:rPr>
        <w:t>平均分未达80分以上者，自动退回原专业</w:t>
      </w:r>
      <w:r>
        <w:rPr>
          <w:rFonts w:hint="eastAsia"/>
          <w:lang w:eastAsia="zh-CN"/>
        </w:rPr>
        <w:t>。</w:t>
      </w:r>
    </w:p>
    <w:p w14:paraId="1A3C8832">
      <w:r>
        <w:rPr>
          <w:rFonts w:hint="eastAsia"/>
        </w:rPr>
        <w:t xml:space="preserve">    </w:t>
      </w:r>
      <w:r>
        <w:rPr>
          <w:rFonts w:hint="eastAsia"/>
          <w:lang w:eastAsia="zh-CN"/>
        </w:rPr>
        <w:t>（</w:t>
      </w:r>
      <w:r>
        <w:rPr>
          <w:rFonts w:hint="eastAsia"/>
          <w:lang w:val="en-US" w:eastAsia="zh-CN"/>
        </w:rPr>
        <w:t>二）</w:t>
      </w:r>
      <w:r>
        <w:t>需具备良好的语言表达能力和艺术修养，对播音与主持充满热情。</w:t>
      </w:r>
      <w:r>
        <w:br w:type="textWrapping"/>
      </w:r>
      <w:r>
        <w:rPr>
          <w:rFonts w:hint="eastAsia"/>
        </w:rPr>
        <w:t xml:space="preserve">    </w:t>
      </w:r>
      <w:r>
        <w:rPr>
          <w:rFonts w:hint="eastAsia"/>
          <w:lang w:eastAsia="zh-CN"/>
        </w:rPr>
        <w:t>（</w:t>
      </w:r>
      <w:r>
        <w:rPr>
          <w:rFonts w:hint="eastAsia"/>
          <w:lang w:val="en-US" w:eastAsia="zh-CN"/>
        </w:rPr>
        <w:t>三）</w:t>
      </w:r>
      <w:r>
        <w:t>有实际播音主持经验，如在校广播站工作，或在个人平台发布播音主持作品。</w:t>
      </w:r>
    </w:p>
    <w:p w14:paraId="76051DCA">
      <w:pPr>
        <w:rPr>
          <w:b/>
          <w:bCs/>
        </w:rPr>
      </w:pPr>
      <w:r>
        <w:rPr>
          <w:rFonts w:hint="eastAsia"/>
          <w:b/>
          <w:bCs/>
        </w:rPr>
        <w:t>三、考核方式</w:t>
      </w:r>
    </w:p>
    <w:p w14:paraId="33A96732">
      <w:pPr>
        <w:ind w:firstLine="420" w:firstLineChars="200"/>
      </w:pPr>
      <w:r>
        <w:rPr>
          <w:rFonts w:hint="eastAsia"/>
        </w:rPr>
        <w:t>考核形式：个人面试。面试环节包括学生自我介绍、专业问题问答、以及评委自由提问。面试评委由播音与主持艺术专业骨干教师组成。</w:t>
      </w:r>
    </w:p>
    <w:p w14:paraId="5B430924">
      <w:pPr>
        <w:ind w:firstLine="420" w:firstLineChars="200"/>
      </w:pPr>
      <w:r>
        <w:rPr>
          <w:rFonts w:hint="eastAsia"/>
        </w:rPr>
        <w:t>考核内容：个人朗诵。每位学生需现场朗诵一段时长为3至5分钟的作品，内容为学生自主挑选并准备的一段相对完整的朗诵材料，可选范围涵盖经典文学作品节选或近期新闻报道。</w:t>
      </w:r>
    </w:p>
    <w:p w14:paraId="3D328519">
      <w:pPr>
        <w:ind w:firstLine="420" w:firstLineChars="200"/>
      </w:pPr>
      <w:r>
        <w:rPr>
          <w:rFonts w:hint="eastAsia"/>
        </w:rPr>
        <w:t>面试时间：202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4</w:t>
      </w:r>
      <w:r>
        <w:rPr>
          <w:rFonts w:hint="eastAsia"/>
        </w:rPr>
        <w:t>日</w:t>
      </w:r>
      <w:r>
        <w:rPr>
          <w:rFonts w:hint="eastAsia"/>
          <w:lang w:eastAsia="zh-CN"/>
        </w:rPr>
        <w:t>下午</w:t>
      </w:r>
      <w:r>
        <w:rPr>
          <w:rFonts w:hint="eastAsia"/>
        </w:rPr>
        <w:t>1</w:t>
      </w:r>
      <w:r>
        <w:rPr>
          <w:rFonts w:hint="eastAsia"/>
          <w:lang w:val="en-US" w:eastAsia="zh-CN"/>
        </w:rPr>
        <w:t>4</w:t>
      </w:r>
      <w:r>
        <w:rPr>
          <w:rFonts w:hint="eastAsia"/>
        </w:rPr>
        <w:t>:</w:t>
      </w:r>
      <w:r>
        <w:rPr>
          <w:rFonts w:hint="eastAsia"/>
          <w:lang w:val="en-US" w:eastAsia="zh-CN"/>
        </w:rPr>
        <w:t>0</w:t>
      </w:r>
      <w:r>
        <w:rPr>
          <w:rFonts w:hint="eastAsia"/>
        </w:rPr>
        <w:t xml:space="preserve">0 </w:t>
      </w:r>
    </w:p>
    <w:p w14:paraId="26119A13">
      <w:pPr>
        <w:ind w:firstLine="420" w:firstLineChars="200"/>
        <w:rPr>
          <w:rFonts w:hint="eastAsia" w:eastAsiaTheme="minorEastAsia"/>
          <w:lang w:val="en-US" w:eastAsia="zh-CN"/>
        </w:rPr>
      </w:pPr>
      <w:r>
        <w:rPr>
          <w:rFonts w:hint="eastAsia"/>
        </w:rPr>
        <w:t>面试地点：传媒楼</w:t>
      </w:r>
      <w:r>
        <w:rPr>
          <w:rFonts w:hint="eastAsia"/>
          <w:lang w:eastAsia="zh-CN"/>
        </w:rPr>
        <w:t>会议室</w:t>
      </w:r>
    </w:p>
    <w:p w14:paraId="797151AB">
      <w:pPr>
        <w:rPr>
          <w:b/>
          <w:bCs/>
        </w:rPr>
      </w:pPr>
      <w:r>
        <w:rPr>
          <w:rFonts w:hint="eastAsia"/>
          <w:b/>
          <w:bCs/>
        </w:rPr>
        <w:t xml:space="preserve"> 四、 申请材料</w:t>
      </w:r>
    </w:p>
    <w:p w14:paraId="331D1107">
      <w:pPr>
        <w:ind w:firstLine="210" w:firstLineChars="100"/>
      </w:pPr>
      <w:r>
        <w:rPr>
          <w:rFonts w:hint="eastAsia"/>
        </w:rPr>
        <w:t>（一） 申请人撰写的转专业书面申请。</w:t>
      </w:r>
    </w:p>
    <w:p w14:paraId="0F499256">
      <w:pPr>
        <w:ind w:firstLine="210" w:firstLineChars="100"/>
      </w:pPr>
      <w:r>
        <w:rPr>
          <w:rFonts w:hint="eastAsia"/>
        </w:rPr>
        <w:t>（二） 申请人转出专业需提供一份书面评价材料。</w:t>
      </w:r>
    </w:p>
    <w:p w14:paraId="3DF6AF3A">
      <w:pPr>
        <w:ind w:firstLine="210" w:firstLineChars="100"/>
      </w:pPr>
      <w:r>
        <w:rPr>
          <w:rFonts w:hint="eastAsia"/>
        </w:rPr>
        <w:t>（三） 各类获奖证书等相关证明材料。</w:t>
      </w:r>
    </w:p>
    <w:p w14:paraId="0384C8FC">
      <w:pPr>
        <w:rPr>
          <w:b/>
          <w:bCs/>
        </w:rPr>
      </w:pPr>
      <w:r>
        <w:rPr>
          <w:rFonts w:hint="eastAsia"/>
          <w:b/>
          <w:bCs/>
        </w:rPr>
        <w:t>五、 审核规程</w:t>
      </w:r>
    </w:p>
    <w:p w14:paraId="4639B944">
      <w:pPr>
        <w:ind w:firstLine="210" w:firstLineChars="100"/>
      </w:pPr>
      <w:r>
        <w:rPr>
          <w:rFonts w:hint="eastAsia"/>
        </w:rPr>
        <w:t>（一） 符合学校有关规定并满足上述申请条件。</w:t>
      </w:r>
    </w:p>
    <w:p w14:paraId="02AA000A">
      <w:pPr>
        <w:ind w:firstLine="210" w:firstLineChars="100"/>
      </w:pPr>
      <w:r>
        <w:rPr>
          <w:rFonts w:hint="eastAsia"/>
        </w:rPr>
        <w:t>（二） 审查申请材料，参加由 3 位以上专业教师的面试，面试主要考核语音发声及语言表达</w:t>
      </w:r>
    </w:p>
    <w:p w14:paraId="65547836">
      <w:pPr>
        <w:ind w:firstLine="210" w:firstLineChars="100"/>
      </w:pPr>
      <w:r>
        <w:rPr>
          <w:rFonts w:hint="eastAsia"/>
        </w:rPr>
        <w:t>（三） 依据课程成绩、面试成绩以及提交材料确定最终人选。</w:t>
      </w:r>
    </w:p>
    <w:p w14:paraId="0A354728">
      <w:pPr>
        <w:rPr>
          <w:b/>
          <w:bCs/>
        </w:rPr>
      </w:pPr>
      <w:r>
        <w:rPr>
          <w:rFonts w:hint="eastAsia"/>
          <w:b/>
          <w:bCs/>
        </w:rPr>
        <w:t>六、计划接收人数</w:t>
      </w:r>
    </w:p>
    <w:p w14:paraId="6B8D9AD2">
      <w:pPr>
        <w:ind w:firstLine="420" w:firstLineChars="200"/>
      </w:pPr>
      <w:r>
        <w:rPr>
          <w:rFonts w:hint="eastAsia"/>
        </w:rPr>
        <w:t>本专业最多接收5名转专业学生。</w:t>
      </w:r>
      <w:bookmarkStart w:id="0" w:name="_GoBack"/>
      <w:bookmarkEnd w:id="0"/>
    </w:p>
    <w:p w14:paraId="677FE7DF">
      <w:pPr>
        <w:ind w:firstLine="420" w:firstLineChars="200"/>
      </w:pPr>
      <w:r>
        <w:rPr>
          <w:rFonts w:hint="eastAsia"/>
        </w:rPr>
        <w:t>咨询电话：13797090091（</w:t>
      </w:r>
      <w:r>
        <w:rPr>
          <w:rFonts w:hint="eastAsia"/>
          <w:lang w:eastAsia="zh-CN"/>
        </w:rPr>
        <w:t>郑</w:t>
      </w:r>
      <w:r>
        <w:rPr>
          <w:rFonts w:hint="eastAsia"/>
        </w:rPr>
        <w:t xml:space="preserve">老师） </w:t>
      </w:r>
    </w:p>
    <w:p w14:paraId="22D53E0C">
      <w:r>
        <w:rPr>
          <w:rFonts w:hint="eastAsia"/>
        </w:rPr>
        <w:t>附件：1.汉口学院播音与主持艺术专业转系申请评估表</w:t>
      </w:r>
    </w:p>
    <w:p w14:paraId="61EEDCE6">
      <w:pPr>
        <w:numPr>
          <w:ilvl w:val="0"/>
          <w:numId w:val="1"/>
        </w:numPr>
        <w:ind w:firstLine="630" w:firstLineChars="300"/>
      </w:pPr>
      <w:r>
        <w:rPr>
          <w:rFonts w:hint="eastAsia"/>
        </w:rPr>
        <w:t>转专业面试评分表</w:t>
      </w:r>
    </w:p>
    <w:p w14:paraId="252C5256"/>
    <w:p w14:paraId="2642B81B"/>
    <w:p w14:paraId="0FB07991"/>
    <w:p w14:paraId="179F02D0"/>
    <w:p w14:paraId="686B32D2"/>
    <w:p w14:paraId="13B361FF"/>
    <w:p w14:paraId="0BB89EA2"/>
    <w:p w14:paraId="02642F66"/>
    <w:p w14:paraId="197026C9"/>
    <w:p w14:paraId="0E58522C">
      <w:pPr>
        <w:jc w:val="center"/>
        <w:rPr>
          <w:rFonts w:hint="eastAsia" w:ascii="FangSong" w:hAnsi="FangSong" w:eastAsia="FangSong" w:cs="FangSong"/>
          <w:b/>
          <w:bCs/>
          <w:sz w:val="36"/>
          <w:szCs w:val="36"/>
        </w:rPr>
      </w:pPr>
      <w:r>
        <w:rPr>
          <w:rFonts w:hint="eastAsia" w:ascii="FangSong" w:hAnsi="FangSong" w:eastAsia="FangSong" w:cs="FangSong"/>
          <w:b/>
          <w:bCs/>
          <w:sz w:val="36"/>
          <w:szCs w:val="36"/>
        </w:rPr>
        <w:t>汉口学院播音与主持艺术专业转系申请评估表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14:paraId="47B5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F566722">
            <w:pPr>
              <w:jc w:val="center"/>
              <w:rPr>
                <w:rFonts w:hint="eastAsia" w:ascii="FangSong" w:hAnsi="FangSong" w:eastAsia="FangSong" w:cs="FangSong"/>
                <w:sz w:val="30"/>
                <w:szCs w:val="30"/>
              </w:rPr>
            </w:pPr>
            <w:r>
              <w:rPr>
                <w:rFonts w:hint="eastAsia" w:ascii="FangSong" w:hAnsi="FangSong" w:eastAsia="FangSong" w:cs="FangSong"/>
                <w:sz w:val="30"/>
                <w:szCs w:val="30"/>
              </w:rPr>
              <w:t>学生姓名</w:t>
            </w:r>
          </w:p>
        </w:tc>
        <w:tc>
          <w:tcPr>
            <w:tcW w:w="1419" w:type="dxa"/>
            <w:vAlign w:val="center"/>
          </w:tcPr>
          <w:p w14:paraId="089F6F58">
            <w:pPr>
              <w:jc w:val="center"/>
              <w:rPr>
                <w:rFonts w:hint="eastAsia" w:ascii="FangSong" w:hAnsi="FangSong" w:eastAsia="FangSong" w:cs="FangSong"/>
                <w:sz w:val="30"/>
                <w:szCs w:val="30"/>
              </w:rPr>
            </w:pPr>
          </w:p>
        </w:tc>
        <w:tc>
          <w:tcPr>
            <w:tcW w:w="1420" w:type="dxa"/>
            <w:vAlign w:val="center"/>
          </w:tcPr>
          <w:p w14:paraId="533574C6">
            <w:pPr>
              <w:jc w:val="center"/>
              <w:rPr>
                <w:rFonts w:hint="eastAsia" w:ascii="FangSong" w:hAnsi="FangSong" w:eastAsia="FangSong" w:cs="FangSong"/>
                <w:sz w:val="30"/>
                <w:szCs w:val="30"/>
              </w:rPr>
            </w:pPr>
            <w:r>
              <w:rPr>
                <w:rFonts w:hint="eastAsia" w:ascii="FangSong" w:hAnsi="FangSong" w:eastAsia="FangSong" w:cs="FangSong"/>
                <w:sz w:val="30"/>
                <w:szCs w:val="30"/>
              </w:rPr>
              <w:t>学号</w:t>
            </w:r>
          </w:p>
        </w:tc>
        <w:tc>
          <w:tcPr>
            <w:tcW w:w="1420" w:type="dxa"/>
            <w:vAlign w:val="center"/>
          </w:tcPr>
          <w:p w14:paraId="5653829B">
            <w:pPr>
              <w:jc w:val="center"/>
              <w:rPr>
                <w:rFonts w:hint="eastAsia" w:ascii="FangSong" w:hAnsi="FangSong" w:eastAsia="FangSong" w:cs="FangSong"/>
                <w:sz w:val="30"/>
                <w:szCs w:val="30"/>
              </w:rPr>
            </w:pPr>
          </w:p>
        </w:tc>
        <w:tc>
          <w:tcPr>
            <w:tcW w:w="1420" w:type="dxa"/>
            <w:vAlign w:val="center"/>
          </w:tcPr>
          <w:p w14:paraId="3CF5F107">
            <w:pPr>
              <w:jc w:val="center"/>
              <w:rPr>
                <w:rFonts w:hint="eastAsia" w:ascii="FangSong" w:hAnsi="FangSong" w:eastAsia="FangSong" w:cs="FangSong"/>
                <w:sz w:val="30"/>
                <w:szCs w:val="30"/>
              </w:rPr>
            </w:pPr>
            <w:r>
              <w:rPr>
                <w:rFonts w:hint="eastAsia" w:ascii="FangSong" w:hAnsi="FangSong" w:eastAsia="FangSong" w:cs="FangSong"/>
                <w:sz w:val="30"/>
                <w:szCs w:val="30"/>
              </w:rPr>
              <w:t>入学时间</w:t>
            </w:r>
          </w:p>
        </w:tc>
        <w:tc>
          <w:tcPr>
            <w:tcW w:w="1420" w:type="dxa"/>
            <w:vAlign w:val="center"/>
          </w:tcPr>
          <w:p w14:paraId="683BF3FC">
            <w:pPr>
              <w:jc w:val="center"/>
              <w:rPr>
                <w:rFonts w:hint="eastAsia" w:ascii="FangSong" w:hAnsi="FangSong" w:eastAsia="FangSong" w:cs="FangSong"/>
                <w:sz w:val="32"/>
                <w:szCs w:val="32"/>
              </w:rPr>
            </w:pPr>
          </w:p>
        </w:tc>
      </w:tr>
      <w:tr w14:paraId="7DB0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693C21E">
            <w:pPr>
              <w:jc w:val="center"/>
              <w:rPr>
                <w:rFonts w:hint="eastAsia" w:ascii="FangSong" w:hAnsi="FangSong" w:eastAsia="FangSong" w:cs="FangSong"/>
                <w:sz w:val="30"/>
                <w:szCs w:val="30"/>
              </w:rPr>
            </w:pPr>
            <w:r>
              <w:rPr>
                <w:rFonts w:hint="eastAsia" w:ascii="FangSong" w:hAnsi="FangSong" w:eastAsia="FangSong" w:cs="FangSong"/>
                <w:sz w:val="30"/>
                <w:szCs w:val="30"/>
              </w:rPr>
              <w:t>原专业</w:t>
            </w:r>
          </w:p>
        </w:tc>
        <w:tc>
          <w:tcPr>
            <w:tcW w:w="1419" w:type="dxa"/>
            <w:vAlign w:val="center"/>
          </w:tcPr>
          <w:p w14:paraId="35A38235">
            <w:pPr>
              <w:jc w:val="center"/>
              <w:rPr>
                <w:rFonts w:hint="eastAsia" w:ascii="FangSong" w:hAnsi="FangSong" w:eastAsia="FangSong" w:cs="FangSong"/>
                <w:sz w:val="30"/>
                <w:szCs w:val="30"/>
              </w:rPr>
            </w:pPr>
          </w:p>
        </w:tc>
        <w:tc>
          <w:tcPr>
            <w:tcW w:w="1420" w:type="dxa"/>
            <w:vAlign w:val="center"/>
          </w:tcPr>
          <w:p w14:paraId="6FD4E417">
            <w:pPr>
              <w:jc w:val="center"/>
              <w:rPr>
                <w:rFonts w:hint="eastAsia" w:ascii="FangSong" w:hAnsi="FangSong" w:eastAsia="FangSong" w:cs="FangSong"/>
                <w:sz w:val="30"/>
                <w:szCs w:val="30"/>
              </w:rPr>
            </w:pPr>
            <w:r>
              <w:rPr>
                <w:rFonts w:hint="eastAsia" w:ascii="FangSong" w:hAnsi="FangSong" w:eastAsia="FangSong" w:cs="FangSong"/>
                <w:sz w:val="30"/>
                <w:szCs w:val="30"/>
              </w:rPr>
              <w:t>已修学分</w:t>
            </w:r>
          </w:p>
        </w:tc>
        <w:tc>
          <w:tcPr>
            <w:tcW w:w="1420" w:type="dxa"/>
            <w:vAlign w:val="center"/>
          </w:tcPr>
          <w:p w14:paraId="54826FE7">
            <w:pPr>
              <w:jc w:val="center"/>
              <w:rPr>
                <w:rFonts w:hint="eastAsia" w:ascii="FangSong" w:hAnsi="FangSong" w:eastAsia="FangSong" w:cs="FangSong"/>
                <w:sz w:val="30"/>
                <w:szCs w:val="30"/>
              </w:rPr>
            </w:pPr>
          </w:p>
        </w:tc>
        <w:tc>
          <w:tcPr>
            <w:tcW w:w="1420" w:type="dxa"/>
            <w:vAlign w:val="center"/>
          </w:tcPr>
          <w:p w14:paraId="4D78536C">
            <w:pPr>
              <w:jc w:val="center"/>
              <w:rPr>
                <w:rFonts w:hint="eastAsia" w:ascii="FangSong" w:hAnsi="FangSong" w:eastAsia="FangSong" w:cs="FangSong"/>
                <w:sz w:val="30"/>
                <w:szCs w:val="30"/>
              </w:rPr>
            </w:pPr>
            <w:r>
              <w:rPr>
                <w:rFonts w:hint="eastAsia" w:ascii="FangSong" w:hAnsi="FangSong" w:eastAsia="FangSong" w:cs="FangSong"/>
                <w:sz w:val="30"/>
                <w:szCs w:val="30"/>
              </w:rPr>
              <w:t>申请时间</w:t>
            </w:r>
          </w:p>
        </w:tc>
        <w:tc>
          <w:tcPr>
            <w:tcW w:w="1420" w:type="dxa"/>
            <w:vAlign w:val="center"/>
          </w:tcPr>
          <w:p w14:paraId="18C1845A">
            <w:pPr>
              <w:jc w:val="center"/>
              <w:rPr>
                <w:rFonts w:hint="eastAsia" w:ascii="FangSong" w:hAnsi="FangSong" w:eastAsia="FangSong" w:cs="FangSong"/>
                <w:sz w:val="32"/>
                <w:szCs w:val="32"/>
              </w:rPr>
            </w:pPr>
          </w:p>
        </w:tc>
      </w:tr>
      <w:tr w14:paraId="2596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DEC3A08">
            <w:pPr>
              <w:jc w:val="center"/>
              <w:rPr>
                <w:rFonts w:hint="eastAsia" w:ascii="FangSong" w:hAnsi="FangSong" w:eastAsia="FangSong" w:cs="FangSong"/>
                <w:sz w:val="30"/>
                <w:szCs w:val="30"/>
              </w:rPr>
            </w:pPr>
            <w:r>
              <w:rPr>
                <w:rFonts w:hint="eastAsia" w:ascii="FangSong" w:hAnsi="FangSong" w:eastAsia="FangSong" w:cs="FangSong"/>
                <w:sz w:val="30"/>
                <w:szCs w:val="30"/>
              </w:rPr>
              <w:t>已修课程</w:t>
            </w:r>
          </w:p>
        </w:tc>
        <w:tc>
          <w:tcPr>
            <w:tcW w:w="7099" w:type="dxa"/>
            <w:gridSpan w:val="5"/>
            <w:vAlign w:val="center"/>
          </w:tcPr>
          <w:p w14:paraId="609803CF">
            <w:pPr>
              <w:jc w:val="center"/>
              <w:rPr>
                <w:rFonts w:hint="eastAsia" w:ascii="FangSong" w:hAnsi="FangSong" w:eastAsia="FangSong" w:cs="FangSong"/>
                <w:sz w:val="30"/>
                <w:szCs w:val="30"/>
              </w:rPr>
            </w:pPr>
          </w:p>
          <w:p w14:paraId="2CB62E9D">
            <w:pPr>
              <w:rPr>
                <w:rFonts w:hint="eastAsia" w:ascii="FangSong" w:hAnsi="FangSong" w:eastAsia="FangSong" w:cs="FangSong"/>
                <w:sz w:val="30"/>
                <w:szCs w:val="30"/>
              </w:rPr>
            </w:pPr>
          </w:p>
        </w:tc>
      </w:tr>
      <w:tr w14:paraId="5B77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0DB76161">
            <w:pPr>
              <w:jc w:val="center"/>
              <w:rPr>
                <w:rFonts w:hint="eastAsia" w:ascii="FangSong" w:hAnsi="FangSong" w:eastAsia="FangSong" w:cs="FangSong"/>
                <w:sz w:val="30"/>
                <w:szCs w:val="30"/>
              </w:rPr>
            </w:pPr>
            <w:r>
              <w:rPr>
                <w:rFonts w:hint="eastAsia" w:ascii="FangSong" w:hAnsi="FangSong" w:eastAsia="FangSong" w:cs="FangSong"/>
                <w:sz w:val="30"/>
                <w:szCs w:val="30"/>
              </w:rPr>
              <w:t>荣誉奖励</w:t>
            </w:r>
          </w:p>
        </w:tc>
        <w:tc>
          <w:tcPr>
            <w:tcW w:w="7099" w:type="dxa"/>
            <w:gridSpan w:val="5"/>
            <w:vAlign w:val="center"/>
          </w:tcPr>
          <w:p w14:paraId="76D6027F">
            <w:pPr>
              <w:jc w:val="center"/>
              <w:rPr>
                <w:rFonts w:hint="eastAsia" w:ascii="FangSong" w:hAnsi="FangSong" w:eastAsia="FangSong" w:cs="FangSong"/>
                <w:sz w:val="30"/>
                <w:szCs w:val="30"/>
              </w:rPr>
            </w:pPr>
          </w:p>
          <w:p w14:paraId="525B7A12">
            <w:pPr>
              <w:jc w:val="center"/>
              <w:rPr>
                <w:rFonts w:hint="eastAsia" w:ascii="FangSong" w:hAnsi="FangSong" w:eastAsia="FangSong" w:cs="FangSong"/>
                <w:sz w:val="30"/>
                <w:szCs w:val="30"/>
              </w:rPr>
            </w:pPr>
          </w:p>
        </w:tc>
      </w:tr>
      <w:tr w14:paraId="501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1605A0D">
            <w:pPr>
              <w:jc w:val="center"/>
              <w:rPr>
                <w:rFonts w:hint="eastAsia" w:ascii="FangSong" w:hAnsi="FangSong" w:eastAsia="FangSong" w:cs="FangSong"/>
                <w:sz w:val="30"/>
                <w:szCs w:val="30"/>
              </w:rPr>
            </w:pPr>
            <w:r>
              <w:rPr>
                <w:rFonts w:hint="eastAsia" w:ascii="FangSong" w:hAnsi="FangSong" w:eastAsia="FangSong" w:cs="FangSong"/>
                <w:sz w:val="30"/>
                <w:szCs w:val="30"/>
              </w:rPr>
              <w:t>申请理由</w:t>
            </w:r>
          </w:p>
        </w:tc>
        <w:tc>
          <w:tcPr>
            <w:tcW w:w="7099" w:type="dxa"/>
            <w:gridSpan w:val="5"/>
            <w:vAlign w:val="center"/>
          </w:tcPr>
          <w:p w14:paraId="6D625510">
            <w:pPr>
              <w:jc w:val="center"/>
              <w:rPr>
                <w:rFonts w:hint="eastAsia" w:ascii="FangSong" w:hAnsi="FangSong" w:eastAsia="FangSong" w:cs="FangSong"/>
                <w:sz w:val="30"/>
                <w:szCs w:val="30"/>
              </w:rPr>
            </w:pPr>
          </w:p>
          <w:p w14:paraId="42DBDA0D">
            <w:pPr>
              <w:jc w:val="center"/>
              <w:rPr>
                <w:rFonts w:hint="eastAsia" w:ascii="FangSong" w:hAnsi="FangSong" w:eastAsia="FangSong" w:cs="FangSong"/>
                <w:sz w:val="30"/>
                <w:szCs w:val="30"/>
              </w:rPr>
            </w:pPr>
          </w:p>
          <w:p w14:paraId="784F2709">
            <w:pPr>
              <w:jc w:val="center"/>
              <w:rPr>
                <w:rFonts w:hint="eastAsia" w:ascii="FangSong" w:hAnsi="FangSong" w:eastAsia="FangSong" w:cs="FangSong"/>
                <w:sz w:val="30"/>
                <w:szCs w:val="30"/>
              </w:rPr>
            </w:pPr>
          </w:p>
          <w:p w14:paraId="21C80D8A">
            <w:pPr>
              <w:rPr>
                <w:rFonts w:hint="eastAsia" w:ascii="FangSong" w:hAnsi="FangSong" w:eastAsia="FangSong" w:cs="FangSong"/>
                <w:sz w:val="30"/>
                <w:szCs w:val="30"/>
              </w:rPr>
            </w:pPr>
          </w:p>
          <w:p w14:paraId="2FFA266B">
            <w:pPr>
              <w:jc w:val="center"/>
              <w:rPr>
                <w:rFonts w:hint="eastAsia" w:ascii="FangSong" w:hAnsi="FangSong" w:eastAsia="FangSong" w:cs="FangSong"/>
                <w:sz w:val="30"/>
                <w:szCs w:val="30"/>
              </w:rPr>
            </w:pPr>
          </w:p>
        </w:tc>
      </w:tr>
      <w:tr w14:paraId="357D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9D34235">
            <w:pPr>
              <w:jc w:val="center"/>
              <w:rPr>
                <w:rFonts w:hint="eastAsia" w:ascii="FangSong" w:hAnsi="FangSong" w:eastAsia="FangSong" w:cs="FangSong"/>
                <w:sz w:val="30"/>
                <w:szCs w:val="30"/>
              </w:rPr>
            </w:pPr>
            <w:r>
              <w:rPr>
                <w:rFonts w:hint="eastAsia" w:ascii="FangSong" w:hAnsi="FangSong" w:eastAsia="FangSong" w:cs="FangSong"/>
                <w:sz w:val="30"/>
                <w:szCs w:val="30"/>
              </w:rPr>
              <w:t>专业理解</w:t>
            </w:r>
          </w:p>
        </w:tc>
        <w:tc>
          <w:tcPr>
            <w:tcW w:w="7099" w:type="dxa"/>
            <w:gridSpan w:val="5"/>
            <w:vAlign w:val="center"/>
          </w:tcPr>
          <w:p w14:paraId="5850289F">
            <w:pPr>
              <w:jc w:val="left"/>
              <w:rPr>
                <w:rFonts w:hint="eastAsia" w:ascii="FangSong" w:hAnsi="FangSong" w:eastAsia="FangSong" w:cs="FangSong"/>
                <w:sz w:val="30"/>
                <w:szCs w:val="30"/>
              </w:rPr>
            </w:pPr>
            <w:r>
              <w:rPr>
                <w:rFonts w:hint="eastAsia" w:ascii="FangSong" w:hAnsi="FangSong" w:eastAsia="FangSong" w:cs="FangSong"/>
                <w:sz w:val="30"/>
                <w:szCs w:val="30"/>
              </w:rPr>
              <w:t>请简要说明你对“播音与主持艺术”的认知与理解：</w:t>
            </w:r>
          </w:p>
          <w:p w14:paraId="490D6238">
            <w:pPr>
              <w:jc w:val="center"/>
              <w:rPr>
                <w:rFonts w:hint="eastAsia" w:ascii="FangSong" w:hAnsi="FangSong" w:eastAsia="FangSong" w:cs="FangSong"/>
                <w:sz w:val="30"/>
                <w:szCs w:val="30"/>
              </w:rPr>
            </w:pPr>
          </w:p>
          <w:p w14:paraId="234DBC86">
            <w:pPr>
              <w:jc w:val="center"/>
              <w:rPr>
                <w:rFonts w:hint="eastAsia" w:ascii="FangSong" w:hAnsi="FangSong" w:eastAsia="FangSong" w:cs="FangSong"/>
                <w:sz w:val="30"/>
                <w:szCs w:val="30"/>
              </w:rPr>
            </w:pPr>
          </w:p>
          <w:p w14:paraId="3D8A44E6">
            <w:pPr>
              <w:jc w:val="center"/>
              <w:rPr>
                <w:rFonts w:hint="eastAsia" w:ascii="FangSong" w:hAnsi="FangSong" w:eastAsia="FangSong" w:cs="FangSong"/>
                <w:sz w:val="30"/>
                <w:szCs w:val="30"/>
              </w:rPr>
            </w:pPr>
          </w:p>
          <w:p w14:paraId="1A0CEB8A">
            <w:pPr>
              <w:jc w:val="center"/>
              <w:rPr>
                <w:rFonts w:hint="eastAsia" w:ascii="FangSong" w:hAnsi="FangSong" w:eastAsia="FangSong" w:cs="FangSong"/>
                <w:sz w:val="30"/>
                <w:szCs w:val="30"/>
              </w:rPr>
            </w:pPr>
          </w:p>
          <w:p w14:paraId="20C107FE">
            <w:pPr>
              <w:jc w:val="center"/>
              <w:rPr>
                <w:rFonts w:hint="eastAsia" w:ascii="FangSong" w:hAnsi="FangSong" w:eastAsia="FangSong" w:cs="FangSong"/>
                <w:sz w:val="30"/>
                <w:szCs w:val="30"/>
              </w:rPr>
            </w:pPr>
          </w:p>
          <w:p w14:paraId="352850AF">
            <w:pPr>
              <w:jc w:val="center"/>
              <w:rPr>
                <w:rFonts w:hint="eastAsia" w:ascii="FangSong" w:hAnsi="FangSong" w:eastAsia="FangSong" w:cs="FangSong"/>
                <w:sz w:val="30"/>
                <w:szCs w:val="30"/>
              </w:rPr>
            </w:pPr>
          </w:p>
        </w:tc>
      </w:tr>
      <w:tr w14:paraId="533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04B51AE">
            <w:pPr>
              <w:jc w:val="center"/>
              <w:rPr>
                <w:rFonts w:hint="eastAsia" w:ascii="FangSong" w:hAnsi="FangSong" w:eastAsia="FangSong" w:cs="FangSong"/>
                <w:sz w:val="30"/>
                <w:szCs w:val="30"/>
              </w:rPr>
            </w:pPr>
            <w:r>
              <w:rPr>
                <w:rFonts w:hint="eastAsia" w:ascii="FangSong" w:hAnsi="FangSong" w:eastAsia="FangSong" w:cs="FangSong"/>
                <w:sz w:val="30"/>
                <w:szCs w:val="30"/>
              </w:rPr>
              <w:t>申请评估</w:t>
            </w:r>
          </w:p>
        </w:tc>
        <w:tc>
          <w:tcPr>
            <w:tcW w:w="7099" w:type="dxa"/>
            <w:gridSpan w:val="5"/>
            <w:vAlign w:val="center"/>
          </w:tcPr>
          <w:p w14:paraId="30632366">
            <w:pPr>
              <w:jc w:val="left"/>
              <w:rPr>
                <w:rFonts w:hint="eastAsia" w:ascii="FangSong" w:hAnsi="FangSong" w:eastAsia="FangSong" w:cs="FangSong"/>
                <w:sz w:val="30"/>
                <w:szCs w:val="30"/>
              </w:rPr>
            </w:pPr>
          </w:p>
          <w:p w14:paraId="50692668">
            <w:pPr>
              <w:jc w:val="left"/>
              <w:rPr>
                <w:rFonts w:hint="eastAsia" w:ascii="FangSong" w:hAnsi="FangSong" w:eastAsia="FangSong" w:cs="FangSong"/>
                <w:sz w:val="30"/>
                <w:szCs w:val="30"/>
              </w:rPr>
            </w:pPr>
            <w:r>
              <w:rPr>
                <w:rFonts w:hint="eastAsia" w:ascii="FangSong" w:hAnsi="FangSong" w:eastAsia="FangSong" w:cs="FangSong"/>
                <w:sz w:val="30"/>
                <w:szCs w:val="30"/>
              </w:rPr>
              <w:sym w:font="Wingdings" w:char="00A8"/>
            </w:r>
            <w:r>
              <w:rPr>
                <w:rFonts w:hint="eastAsia" w:ascii="FangSong" w:hAnsi="FangSong" w:eastAsia="FangSong" w:cs="FangSong"/>
                <w:sz w:val="30"/>
                <w:szCs w:val="30"/>
              </w:rPr>
              <w:t xml:space="preserve">同意 </w:t>
            </w:r>
            <w:r>
              <w:rPr>
                <w:rFonts w:hint="eastAsia" w:ascii="FangSong" w:hAnsi="FangSong" w:eastAsia="FangSong" w:cs="FangSong"/>
                <w:sz w:val="30"/>
                <w:szCs w:val="30"/>
              </w:rPr>
              <w:sym w:font="Wingdings" w:char="00A8"/>
            </w:r>
            <w:r>
              <w:rPr>
                <w:rFonts w:hint="eastAsia" w:ascii="FangSong" w:hAnsi="FangSong" w:eastAsia="FangSong" w:cs="FangSong"/>
                <w:sz w:val="30"/>
                <w:szCs w:val="30"/>
              </w:rPr>
              <w:t xml:space="preserve">不同意 </w:t>
            </w:r>
          </w:p>
          <w:p w14:paraId="2DD25072">
            <w:pPr>
              <w:jc w:val="center"/>
              <w:rPr>
                <w:rFonts w:hint="eastAsia" w:ascii="FangSong" w:hAnsi="FangSong" w:eastAsia="FangSong" w:cs="FangSong"/>
                <w:sz w:val="30"/>
                <w:szCs w:val="30"/>
                <w:u w:val="single"/>
              </w:rPr>
            </w:pPr>
            <w:r>
              <w:rPr>
                <w:rFonts w:hint="eastAsia" w:ascii="FangSong" w:hAnsi="FangSong" w:eastAsia="FangSong" w:cs="FangSong"/>
                <w:sz w:val="30"/>
                <w:szCs w:val="30"/>
              </w:rPr>
              <w:t>评审人</w:t>
            </w:r>
            <w:r>
              <w:rPr>
                <w:rFonts w:hint="eastAsia" w:ascii="FangSong" w:hAnsi="FangSong" w:eastAsia="FangSong" w:cs="FangSong"/>
                <w:sz w:val="30"/>
                <w:szCs w:val="30"/>
                <w:u w:val="single"/>
              </w:rPr>
              <w:t xml:space="preserve">                 </w:t>
            </w:r>
          </w:p>
        </w:tc>
      </w:tr>
    </w:tbl>
    <w:p w14:paraId="66224BF2">
      <w:pPr>
        <w:jc w:val="center"/>
        <w:rPr>
          <w:rFonts w:hint="eastAsia" w:ascii="FangSong" w:hAnsi="FangSong" w:eastAsia="FangSong" w:cs="FangSong"/>
          <w:b/>
          <w:bCs/>
          <w:sz w:val="36"/>
          <w:szCs w:val="36"/>
        </w:rPr>
      </w:pPr>
      <w:r>
        <w:rPr>
          <w:rFonts w:hint="eastAsia" w:ascii="FangSong" w:hAnsi="FangSong" w:eastAsia="FangSong" w:cs="FangSong"/>
          <w:b/>
          <w:bCs/>
          <w:sz w:val="36"/>
          <w:szCs w:val="36"/>
        </w:rPr>
        <w:t>转专业面试评分表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506"/>
        <w:gridCol w:w="1735"/>
        <w:gridCol w:w="1494"/>
        <w:gridCol w:w="1542"/>
        <w:gridCol w:w="1093"/>
      </w:tblGrid>
      <w:tr w14:paraId="08BE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3506BFEB">
            <w:pPr>
              <w:rPr>
                <w:rFonts w:hint="eastAsia" w:ascii="FangSong" w:hAnsi="FangSong" w:eastAsia="FangSong" w:cs="FangSong"/>
              </w:rPr>
            </w:pPr>
            <w:r>
              <w:rPr>
                <w:rFonts w:hint="eastAsia" w:ascii="FangSong" w:hAnsi="FangSong" w:eastAsia="FangSong" w:cs="FangSong"/>
              </w:rPr>
              <w:t>姓名</w:t>
            </w:r>
          </w:p>
        </w:tc>
        <w:tc>
          <w:tcPr>
            <w:tcW w:w="1506" w:type="dxa"/>
          </w:tcPr>
          <w:p w14:paraId="7B5D1026">
            <w:pPr>
              <w:rPr>
                <w:rFonts w:hint="eastAsia" w:ascii="FangSong" w:hAnsi="FangSong" w:eastAsia="FangSong" w:cs="FangSong"/>
              </w:rPr>
            </w:pPr>
            <w:r>
              <w:rPr>
                <w:rFonts w:hint="eastAsia" w:ascii="FangSong" w:hAnsi="FangSong" w:eastAsia="FangSong" w:cs="FangSong"/>
              </w:rPr>
              <w:t>专业知识掌握（30分）</w:t>
            </w:r>
          </w:p>
        </w:tc>
        <w:tc>
          <w:tcPr>
            <w:tcW w:w="1735" w:type="dxa"/>
          </w:tcPr>
          <w:p w14:paraId="4B93411E">
            <w:pPr>
              <w:rPr>
                <w:rFonts w:hint="eastAsia" w:ascii="FangSong" w:hAnsi="FangSong" w:eastAsia="FangSong" w:cs="FangSong"/>
              </w:rPr>
            </w:pPr>
            <w:r>
              <w:rPr>
                <w:rFonts w:hint="eastAsia" w:ascii="FangSong" w:hAnsi="FangSong" w:eastAsia="FangSong" w:cs="FangSong"/>
              </w:rPr>
              <w:t>综合素质表现(30分）</w:t>
            </w:r>
          </w:p>
        </w:tc>
        <w:tc>
          <w:tcPr>
            <w:tcW w:w="1494" w:type="dxa"/>
          </w:tcPr>
          <w:p w14:paraId="334EB6C3">
            <w:pPr>
              <w:rPr>
                <w:rFonts w:hint="eastAsia" w:ascii="FangSong" w:hAnsi="FangSong" w:eastAsia="FangSong" w:cs="FangSong"/>
              </w:rPr>
            </w:pPr>
            <w:r>
              <w:rPr>
                <w:rFonts w:hint="eastAsia" w:ascii="FangSong" w:hAnsi="FangSong" w:eastAsia="FangSong" w:cs="FangSong"/>
              </w:rPr>
              <w:t>沟通表达能力</w:t>
            </w:r>
          </w:p>
          <w:p w14:paraId="097C7BBF">
            <w:pPr>
              <w:rPr>
                <w:rFonts w:hint="eastAsia" w:ascii="FangSong" w:hAnsi="FangSong" w:eastAsia="FangSong" w:cs="FangSong"/>
              </w:rPr>
            </w:pPr>
            <w:r>
              <w:rPr>
                <w:rFonts w:hint="eastAsia" w:ascii="FangSong" w:hAnsi="FangSong" w:eastAsia="FangSong" w:cs="FangSong"/>
              </w:rPr>
              <w:t>（25分）</w:t>
            </w:r>
          </w:p>
        </w:tc>
        <w:tc>
          <w:tcPr>
            <w:tcW w:w="1542" w:type="dxa"/>
          </w:tcPr>
          <w:p w14:paraId="48FB62A4">
            <w:pPr>
              <w:rPr>
                <w:rFonts w:hint="eastAsia" w:ascii="FangSong" w:hAnsi="FangSong" w:eastAsia="FangSong" w:cs="FangSong"/>
              </w:rPr>
            </w:pPr>
            <w:r>
              <w:rPr>
                <w:rFonts w:hint="eastAsia" w:ascii="FangSong" w:hAnsi="FangSong" w:eastAsia="FangSong" w:cs="FangSong"/>
              </w:rPr>
              <w:t>逻辑思维能力</w:t>
            </w:r>
            <w:r>
              <w:rPr>
                <w:rFonts w:hint="eastAsia" w:ascii="FangSong" w:hAnsi="FangSong" w:eastAsia="FangSong" w:cs="FangSong"/>
              </w:rPr>
              <w:br w:type="textWrapping"/>
            </w:r>
            <w:r>
              <w:rPr>
                <w:rFonts w:hint="eastAsia" w:ascii="FangSong" w:hAnsi="FangSong" w:eastAsia="FangSong" w:cs="FangSong"/>
              </w:rPr>
              <w:t>（25分）</w:t>
            </w:r>
          </w:p>
        </w:tc>
        <w:tc>
          <w:tcPr>
            <w:tcW w:w="1093" w:type="dxa"/>
          </w:tcPr>
          <w:p w14:paraId="3EFDD586">
            <w:pPr>
              <w:ind w:firstLine="210" w:firstLineChars="100"/>
              <w:rPr>
                <w:rFonts w:hint="eastAsia" w:ascii="FangSong" w:hAnsi="FangSong" w:eastAsia="FangSong" w:cs="FangSong"/>
              </w:rPr>
            </w:pPr>
            <w:r>
              <w:rPr>
                <w:rFonts w:hint="eastAsia" w:ascii="FangSong" w:hAnsi="FangSong" w:eastAsia="FangSong" w:cs="FangSong"/>
              </w:rPr>
              <w:t>得分</w:t>
            </w:r>
          </w:p>
        </w:tc>
      </w:tr>
      <w:tr w14:paraId="7605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438576D4"/>
          <w:p w14:paraId="271E9B29"/>
          <w:p w14:paraId="4DFC72C1"/>
        </w:tc>
        <w:tc>
          <w:tcPr>
            <w:tcW w:w="1506" w:type="dxa"/>
          </w:tcPr>
          <w:p w14:paraId="4EF84905"/>
        </w:tc>
        <w:tc>
          <w:tcPr>
            <w:tcW w:w="1735" w:type="dxa"/>
          </w:tcPr>
          <w:p w14:paraId="1A08C474"/>
        </w:tc>
        <w:tc>
          <w:tcPr>
            <w:tcW w:w="1494" w:type="dxa"/>
          </w:tcPr>
          <w:p w14:paraId="5A24A8B0"/>
        </w:tc>
        <w:tc>
          <w:tcPr>
            <w:tcW w:w="1542" w:type="dxa"/>
          </w:tcPr>
          <w:p w14:paraId="3E2399F0"/>
        </w:tc>
        <w:tc>
          <w:tcPr>
            <w:tcW w:w="1093" w:type="dxa"/>
          </w:tcPr>
          <w:p w14:paraId="31499700"/>
        </w:tc>
      </w:tr>
      <w:tr w14:paraId="13F4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72D59D0"/>
          <w:p w14:paraId="67FE303C"/>
          <w:p w14:paraId="4FD637A0"/>
        </w:tc>
        <w:tc>
          <w:tcPr>
            <w:tcW w:w="1506" w:type="dxa"/>
          </w:tcPr>
          <w:p w14:paraId="4D4855C6"/>
        </w:tc>
        <w:tc>
          <w:tcPr>
            <w:tcW w:w="1735" w:type="dxa"/>
          </w:tcPr>
          <w:p w14:paraId="72B9D1E7"/>
        </w:tc>
        <w:tc>
          <w:tcPr>
            <w:tcW w:w="1494" w:type="dxa"/>
          </w:tcPr>
          <w:p w14:paraId="14EB1FD9"/>
        </w:tc>
        <w:tc>
          <w:tcPr>
            <w:tcW w:w="1542" w:type="dxa"/>
          </w:tcPr>
          <w:p w14:paraId="46F912D5"/>
        </w:tc>
        <w:tc>
          <w:tcPr>
            <w:tcW w:w="1093" w:type="dxa"/>
          </w:tcPr>
          <w:p w14:paraId="790AE7E7"/>
        </w:tc>
      </w:tr>
      <w:tr w14:paraId="774B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07A31BDC"/>
          <w:p w14:paraId="7FD8CA7B"/>
          <w:p w14:paraId="6742E60B"/>
        </w:tc>
        <w:tc>
          <w:tcPr>
            <w:tcW w:w="1506" w:type="dxa"/>
          </w:tcPr>
          <w:p w14:paraId="54422040"/>
        </w:tc>
        <w:tc>
          <w:tcPr>
            <w:tcW w:w="1735" w:type="dxa"/>
          </w:tcPr>
          <w:p w14:paraId="61F7C736"/>
        </w:tc>
        <w:tc>
          <w:tcPr>
            <w:tcW w:w="1494" w:type="dxa"/>
          </w:tcPr>
          <w:p w14:paraId="33F71187"/>
        </w:tc>
        <w:tc>
          <w:tcPr>
            <w:tcW w:w="1542" w:type="dxa"/>
          </w:tcPr>
          <w:p w14:paraId="735C1924"/>
        </w:tc>
        <w:tc>
          <w:tcPr>
            <w:tcW w:w="1093" w:type="dxa"/>
          </w:tcPr>
          <w:p w14:paraId="295BC080"/>
        </w:tc>
      </w:tr>
      <w:tr w14:paraId="6989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56C5B92E"/>
          <w:p w14:paraId="29C02366"/>
          <w:p w14:paraId="5E860768"/>
        </w:tc>
        <w:tc>
          <w:tcPr>
            <w:tcW w:w="1506" w:type="dxa"/>
          </w:tcPr>
          <w:p w14:paraId="56B38E45"/>
        </w:tc>
        <w:tc>
          <w:tcPr>
            <w:tcW w:w="1735" w:type="dxa"/>
          </w:tcPr>
          <w:p w14:paraId="2B5A2B6C"/>
        </w:tc>
        <w:tc>
          <w:tcPr>
            <w:tcW w:w="1494" w:type="dxa"/>
          </w:tcPr>
          <w:p w14:paraId="0F3D364B"/>
        </w:tc>
        <w:tc>
          <w:tcPr>
            <w:tcW w:w="1542" w:type="dxa"/>
          </w:tcPr>
          <w:p w14:paraId="04CCE48E"/>
        </w:tc>
        <w:tc>
          <w:tcPr>
            <w:tcW w:w="1093" w:type="dxa"/>
          </w:tcPr>
          <w:p w14:paraId="482BFFED"/>
        </w:tc>
      </w:tr>
      <w:tr w14:paraId="237D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3C24769"/>
          <w:p w14:paraId="3709505C"/>
          <w:p w14:paraId="5BC99320"/>
        </w:tc>
        <w:tc>
          <w:tcPr>
            <w:tcW w:w="1506" w:type="dxa"/>
          </w:tcPr>
          <w:p w14:paraId="40C3EB32"/>
        </w:tc>
        <w:tc>
          <w:tcPr>
            <w:tcW w:w="1735" w:type="dxa"/>
          </w:tcPr>
          <w:p w14:paraId="21275932"/>
        </w:tc>
        <w:tc>
          <w:tcPr>
            <w:tcW w:w="1494" w:type="dxa"/>
          </w:tcPr>
          <w:p w14:paraId="4568F0E6"/>
        </w:tc>
        <w:tc>
          <w:tcPr>
            <w:tcW w:w="1542" w:type="dxa"/>
          </w:tcPr>
          <w:p w14:paraId="2E6FA12E"/>
        </w:tc>
        <w:tc>
          <w:tcPr>
            <w:tcW w:w="1093" w:type="dxa"/>
          </w:tcPr>
          <w:p w14:paraId="7F8240D0"/>
        </w:tc>
      </w:tr>
      <w:tr w14:paraId="043D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0C0F117"/>
          <w:p w14:paraId="62A5D837"/>
          <w:p w14:paraId="3B4EF85A"/>
        </w:tc>
        <w:tc>
          <w:tcPr>
            <w:tcW w:w="1506" w:type="dxa"/>
          </w:tcPr>
          <w:p w14:paraId="1D0592C8"/>
        </w:tc>
        <w:tc>
          <w:tcPr>
            <w:tcW w:w="1735" w:type="dxa"/>
          </w:tcPr>
          <w:p w14:paraId="167FE074"/>
        </w:tc>
        <w:tc>
          <w:tcPr>
            <w:tcW w:w="1494" w:type="dxa"/>
          </w:tcPr>
          <w:p w14:paraId="5CEE963F"/>
        </w:tc>
        <w:tc>
          <w:tcPr>
            <w:tcW w:w="1542" w:type="dxa"/>
          </w:tcPr>
          <w:p w14:paraId="6E297F4D"/>
        </w:tc>
        <w:tc>
          <w:tcPr>
            <w:tcW w:w="1093" w:type="dxa"/>
          </w:tcPr>
          <w:p w14:paraId="6A51DAA6"/>
        </w:tc>
      </w:tr>
      <w:tr w14:paraId="20B5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35D497BA"/>
          <w:p w14:paraId="17D3B818"/>
          <w:p w14:paraId="51C84D6D"/>
        </w:tc>
        <w:tc>
          <w:tcPr>
            <w:tcW w:w="1506" w:type="dxa"/>
          </w:tcPr>
          <w:p w14:paraId="6F9FDBE1"/>
        </w:tc>
        <w:tc>
          <w:tcPr>
            <w:tcW w:w="1735" w:type="dxa"/>
          </w:tcPr>
          <w:p w14:paraId="2CFD5565"/>
        </w:tc>
        <w:tc>
          <w:tcPr>
            <w:tcW w:w="1494" w:type="dxa"/>
          </w:tcPr>
          <w:p w14:paraId="5BC279E8"/>
        </w:tc>
        <w:tc>
          <w:tcPr>
            <w:tcW w:w="1542" w:type="dxa"/>
          </w:tcPr>
          <w:p w14:paraId="5FF0AFAF"/>
        </w:tc>
        <w:tc>
          <w:tcPr>
            <w:tcW w:w="1093" w:type="dxa"/>
          </w:tcPr>
          <w:p w14:paraId="60C9180E"/>
        </w:tc>
      </w:tr>
      <w:tr w14:paraId="0FE8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545F4F0B"/>
          <w:p w14:paraId="4214FCD5"/>
          <w:p w14:paraId="39CB1FC8"/>
        </w:tc>
        <w:tc>
          <w:tcPr>
            <w:tcW w:w="1506" w:type="dxa"/>
          </w:tcPr>
          <w:p w14:paraId="5B4C07FA"/>
        </w:tc>
        <w:tc>
          <w:tcPr>
            <w:tcW w:w="1735" w:type="dxa"/>
          </w:tcPr>
          <w:p w14:paraId="3E538F4D"/>
        </w:tc>
        <w:tc>
          <w:tcPr>
            <w:tcW w:w="1494" w:type="dxa"/>
          </w:tcPr>
          <w:p w14:paraId="5D8C3542"/>
        </w:tc>
        <w:tc>
          <w:tcPr>
            <w:tcW w:w="1542" w:type="dxa"/>
          </w:tcPr>
          <w:p w14:paraId="237CAB03"/>
        </w:tc>
        <w:tc>
          <w:tcPr>
            <w:tcW w:w="1093" w:type="dxa"/>
          </w:tcPr>
          <w:p w14:paraId="6F70C45A"/>
        </w:tc>
      </w:tr>
    </w:tbl>
    <w:p w14:paraId="6121D6D6"/>
    <w:p w14:paraId="59976464">
      <w:pPr>
        <w:rPr>
          <w:rFonts w:hint="eastAsia" w:ascii="FangSong" w:hAnsi="FangSong" w:eastAsia="FangSong" w:cs="FangSong"/>
          <w:sz w:val="32"/>
          <w:szCs w:val="32"/>
        </w:rPr>
      </w:pPr>
    </w:p>
    <w:p w14:paraId="6F58A9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6CC99"/>
    <w:multiLevelType w:val="singleLevel"/>
    <w:tmpl w:val="4BF6CC9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0NjM5NjAyMjQ4MmM5YTExN2E2OGE4YTIzMTI1ZWYifQ=="/>
  </w:docVars>
  <w:rsids>
    <w:rsidRoot w:val="FBDD04AF"/>
    <w:rsid w:val="00055176"/>
    <w:rsid w:val="001811A8"/>
    <w:rsid w:val="00914530"/>
    <w:rsid w:val="00C368A5"/>
    <w:rsid w:val="00CC25FE"/>
    <w:rsid w:val="0CEC0E7A"/>
    <w:rsid w:val="1F7BC61B"/>
    <w:rsid w:val="21701F90"/>
    <w:rsid w:val="2F758475"/>
    <w:rsid w:val="4DBDC33D"/>
    <w:rsid w:val="5F7E2BD7"/>
    <w:rsid w:val="65E66261"/>
    <w:rsid w:val="67FF8168"/>
    <w:rsid w:val="6B9E0F57"/>
    <w:rsid w:val="6FABEDFC"/>
    <w:rsid w:val="6FD62324"/>
    <w:rsid w:val="6FFD66BE"/>
    <w:rsid w:val="73E42053"/>
    <w:rsid w:val="73FA4A42"/>
    <w:rsid w:val="75C65192"/>
    <w:rsid w:val="76F12407"/>
    <w:rsid w:val="77B4C910"/>
    <w:rsid w:val="7BDD7268"/>
    <w:rsid w:val="7BF79F8F"/>
    <w:rsid w:val="7DFF4559"/>
    <w:rsid w:val="A735A40E"/>
    <w:rsid w:val="BBFF07E6"/>
    <w:rsid w:val="DBFF598B"/>
    <w:rsid w:val="E57E488C"/>
    <w:rsid w:val="E8ED5C09"/>
    <w:rsid w:val="EAB7FBD1"/>
    <w:rsid w:val="EBB34854"/>
    <w:rsid w:val="F3FF615C"/>
    <w:rsid w:val="F76DF37E"/>
    <w:rsid w:val="FBDD04AF"/>
    <w:rsid w:val="FBF35C9B"/>
    <w:rsid w:val="FE6FC5D4"/>
    <w:rsid w:val="FEFA2D86"/>
    <w:rsid w:val="FFFF9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SimSun" w:hAnsi="SimSun" w:eastAsia="SimSun"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833</Words>
  <Characters>858</Characters>
  <Lines>7</Lines>
  <Paragraphs>2</Paragraphs>
  <TotalTime>10</TotalTime>
  <ScaleCrop>false</ScaleCrop>
  <LinksUpToDate>false</LinksUpToDate>
  <CharactersWithSpaces>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2024-12-23T20:50:00Z</dcterms:created>
  <dc:creator>佩</dc:creator>
  <cp:lastModifiedBy>WPS_1626420334</cp:lastModifiedBy>
  <dcterms:modified xsi:type="dcterms:W3CDTF">2026-05-11T06:02:28Z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43726D32C2DA47AEA3E495E24AF44F81_13</vt:lpwstr>
  </property>
  <property fmtid="{D5CDD505-2E9C-101B-9397-08002B2CF9AE}" pid="4" name="KSOTemplateDocerSaveRecord">
    <vt:lpwstr>eyJoZGlkIjoiMzE3Njg4Mjk1ZWRmZGRlMjhhNTA0MjVhM2M4ZmFlNjUiLCJ1c2VySWQiOiIxMjMwNDk2NDg0In0=</vt:lpwstr>
  </property>
</Properties>
</file>